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83" w:rsidRDefault="00DA0A83" w:rsidP="00DA0A83">
      <w:pPr>
        <w:pStyle w:val="Standard"/>
        <w:ind w:left="6379"/>
      </w:pPr>
      <w:r>
        <w:rPr>
          <w:rFonts w:ascii="Times New Roman" w:hAnsi="Times New Roman" w:cs="Times New Roman"/>
          <w:b/>
          <w:sz w:val="22"/>
          <w:szCs w:val="22"/>
        </w:rPr>
        <w:t>ПОГОДЖЕНО</w:t>
      </w:r>
    </w:p>
    <w:p w:rsidR="00DA0A83" w:rsidRDefault="00DA0A83" w:rsidP="00DA0A83">
      <w:pPr>
        <w:pStyle w:val="Standard"/>
        <w:ind w:left="6379"/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Начальник </w:t>
      </w:r>
      <w:r>
        <w:rPr>
          <w:sz w:val="23"/>
          <w:szCs w:val="23"/>
          <w:lang w:eastAsia="ru-RU"/>
        </w:rPr>
        <w:t>управління освіти Прилуцької міської ради</w:t>
      </w:r>
    </w:p>
    <w:p w:rsidR="00DA0A83" w:rsidRDefault="00DA0A83" w:rsidP="00DA0A83">
      <w:pPr>
        <w:pStyle w:val="Standard"/>
        <w:ind w:left="637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від 15.01.2024</w:t>
      </w:r>
    </w:p>
    <w:p w:rsidR="00DA0A83" w:rsidRDefault="00DA0A83" w:rsidP="00DA0A83">
      <w:pPr>
        <w:pStyle w:val="Standard"/>
        <w:ind w:left="637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___________О.М.ПРАВОСУД</w:t>
      </w:r>
    </w:p>
    <w:p w:rsidR="00DA0A83" w:rsidRDefault="00DA0A83" w:rsidP="00DA0A83">
      <w:pPr>
        <w:tabs>
          <w:tab w:val="left" w:pos="7201"/>
        </w:tabs>
        <w:spacing w:after="0"/>
        <w:ind w:left="6379"/>
        <w:jc w:val="center"/>
        <w:rPr>
          <w:rFonts w:ascii="Times New Roman" w:hAnsi="Times New Roman"/>
          <w:b/>
          <w:spacing w:val="10"/>
          <w:sz w:val="25"/>
          <w:szCs w:val="25"/>
          <w:lang w:val="uk-UA"/>
        </w:rPr>
      </w:pPr>
    </w:p>
    <w:p w:rsidR="00CE6D82" w:rsidRPr="00B039CD" w:rsidRDefault="00875E72" w:rsidP="00CE6D82">
      <w:pPr>
        <w:tabs>
          <w:tab w:val="left" w:pos="7201"/>
        </w:tabs>
        <w:spacing w:after="0"/>
        <w:jc w:val="center"/>
        <w:rPr>
          <w:bCs/>
          <w:spacing w:val="10"/>
          <w:sz w:val="25"/>
          <w:szCs w:val="25"/>
          <w:lang w:val="uk-UA"/>
        </w:rPr>
      </w:pPr>
      <w:r>
        <w:rPr>
          <w:rFonts w:ascii="Times New Roman" w:hAnsi="Times New Roman"/>
          <w:b/>
          <w:spacing w:val="10"/>
          <w:sz w:val="25"/>
          <w:szCs w:val="25"/>
          <w:lang w:val="uk-UA"/>
        </w:rPr>
        <w:t>УПРАВЛІННЯ</w:t>
      </w:r>
      <w:r w:rsidR="00D73554">
        <w:rPr>
          <w:rFonts w:ascii="Times New Roman" w:hAnsi="Times New Roman"/>
          <w:b/>
          <w:spacing w:val="10"/>
          <w:sz w:val="25"/>
          <w:szCs w:val="25"/>
          <w:lang w:val="uk-UA"/>
        </w:rPr>
        <w:t xml:space="preserve"> ОСВІТИ </w:t>
      </w:r>
      <w:r>
        <w:rPr>
          <w:rFonts w:ascii="Times New Roman" w:hAnsi="Times New Roman"/>
          <w:b/>
          <w:spacing w:val="10"/>
          <w:sz w:val="25"/>
          <w:szCs w:val="25"/>
          <w:lang w:val="uk-UA"/>
        </w:rPr>
        <w:t>ПРИЛУ</w:t>
      </w:r>
      <w:r w:rsidR="00D73554">
        <w:rPr>
          <w:rFonts w:ascii="Times New Roman" w:hAnsi="Times New Roman"/>
          <w:b/>
          <w:spacing w:val="10"/>
          <w:sz w:val="25"/>
          <w:szCs w:val="25"/>
          <w:lang w:val="uk-UA"/>
        </w:rPr>
        <w:t>ЦЬКОЇ МІСЬКОЇ РАДИ</w:t>
      </w:r>
    </w:p>
    <w:p w:rsidR="002C63B4" w:rsidRDefault="002C63B4" w:rsidP="002C63B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C63B4" w:rsidRPr="002E447B" w:rsidRDefault="002C63B4" w:rsidP="002C6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5B7423" w:rsidRPr="002E447B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закупівлі </w:t>
      </w:r>
      <w:r w:rsidR="00F77F0A">
        <w:rPr>
          <w:rFonts w:ascii="Times New Roman" w:hAnsi="Times New Roman" w:cs="Times New Roman"/>
          <w:b/>
          <w:sz w:val="24"/>
          <w:szCs w:val="24"/>
          <w:lang w:val="uk-UA"/>
        </w:rPr>
        <w:t>електричної енергії</w:t>
      </w: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>, розміру бюджетного призначення, очікуваної вартості предмета закупівлі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B7423" w:rsidRDefault="002C63B4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</w:t>
      </w:r>
    </w:p>
    <w:p w:rsidR="00B93E27" w:rsidRPr="00B93E27" w:rsidRDefault="00B93E27" w:rsidP="005B74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2C63B4" w:rsidRPr="002E447B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C63B4" w:rsidRPr="002E447B" w:rsidRDefault="0016623F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Управління</w:t>
      </w:r>
      <w:r w:rsidR="00D73554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освіти </w:t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>Прилу</w:t>
      </w:r>
      <w:r w:rsidR="00D73554">
        <w:rPr>
          <w:rFonts w:ascii="Times New Roman" w:hAnsi="Times New Roman"/>
          <w:b/>
          <w:bCs/>
          <w:sz w:val="24"/>
          <w:szCs w:val="24"/>
          <w:lang w:val="uk-UA" w:eastAsia="uk-UA"/>
        </w:rPr>
        <w:t>цької міської ради</w:t>
      </w:r>
      <w:r w:rsidR="00BD196B">
        <w:rPr>
          <w:rFonts w:ascii="Times New Roman" w:hAnsi="Times New Roman"/>
          <w:b/>
          <w:bCs/>
          <w:sz w:val="24"/>
          <w:szCs w:val="24"/>
          <w:lang w:val="uk-UA" w:eastAsia="uk-UA"/>
        </w:rPr>
        <w:t>,</w:t>
      </w:r>
      <w:r w:rsidR="00BD19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14EE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62079" w:rsidRPr="002E447B">
        <w:rPr>
          <w:rFonts w:ascii="Times New Roman" w:hAnsi="Times New Roman"/>
          <w:color w:val="000000"/>
          <w:sz w:val="24"/>
          <w:szCs w:val="24"/>
          <w:lang w:val="uk-UA" w:eastAsia="uk-UA"/>
        </w:rPr>
        <w:t>Замовник відповідає категорії згідно пункту 3 частини 4 статті 2 Закону</w:t>
      </w:r>
      <w:r w:rsidR="002C63B4" w:rsidRPr="002E44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A2C97" w:rsidRPr="0088105A" w:rsidRDefault="002C63B4" w:rsidP="00092F90">
      <w:pPr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="00BD196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BD196B" w:rsidRPr="00BD196B">
        <w:rPr>
          <w:rFonts w:ascii="Times New Roman" w:hAnsi="Times New Roman"/>
          <w:b/>
          <w:bCs/>
          <w:sz w:val="24"/>
          <w:szCs w:val="24"/>
          <w:lang w:val="uk-UA"/>
        </w:rPr>
        <w:t>код</w:t>
      </w:r>
      <w:r w:rsidR="00BD196B" w:rsidRPr="00BD196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BD196B" w:rsidRPr="00BD196B">
        <w:rPr>
          <w:rFonts w:ascii="Times New Roman" w:hAnsi="Times New Roman" w:cs="Times New Roman"/>
          <w:b/>
          <w:spacing w:val="-1"/>
          <w:sz w:val="24"/>
          <w:szCs w:val="24"/>
        </w:rPr>
        <w:t>національного</w:t>
      </w:r>
      <w:proofErr w:type="spellEnd"/>
      <w:r w:rsidR="00BD196B" w:rsidRPr="00BD19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D196B" w:rsidRPr="00BD196B">
        <w:rPr>
          <w:rFonts w:ascii="Times New Roman" w:hAnsi="Times New Roman" w:cs="Times New Roman"/>
          <w:b/>
          <w:spacing w:val="-1"/>
          <w:sz w:val="24"/>
          <w:szCs w:val="24"/>
        </w:rPr>
        <w:t>класифікатора</w:t>
      </w:r>
      <w:proofErr w:type="spellEnd"/>
      <w:r w:rsidR="00BD196B" w:rsidRPr="00BD19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BD196B" w:rsidRPr="00BD196B">
        <w:rPr>
          <w:rFonts w:ascii="Times New Roman" w:hAnsi="Times New Roman" w:cs="Times New Roman"/>
          <w:b/>
          <w:spacing w:val="-1"/>
          <w:sz w:val="24"/>
          <w:szCs w:val="24"/>
        </w:rPr>
        <w:t>України</w:t>
      </w:r>
      <w:proofErr w:type="spellEnd"/>
      <w:r w:rsidR="00BD196B" w:rsidRPr="00BD196B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="00BD196B" w:rsidRPr="00BD196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ДК 021:2015 </w:t>
      </w:r>
      <w:r w:rsidR="00D95AB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8105A" w:rsidRPr="0088105A">
        <w:rPr>
          <w:rFonts w:ascii="Times New Roman" w:hAnsi="Times New Roman"/>
          <w:b/>
          <w:bCs/>
          <w:sz w:val="24"/>
          <w:szCs w:val="24"/>
          <w:lang w:val="uk-UA"/>
        </w:rPr>
        <w:t>09310000-5 Електрична енергія  (Електрична енергія).</w:t>
      </w:r>
    </w:p>
    <w:p w:rsidR="00D54DEC" w:rsidRPr="002E447B" w:rsidRDefault="00713520" w:rsidP="0071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96B">
        <w:rPr>
          <w:rFonts w:ascii="Times New Roman" w:hAnsi="Times New Roman" w:cs="Times New Roman"/>
          <w:b/>
          <w:bCs/>
          <w:sz w:val="24"/>
          <w:szCs w:val="24"/>
          <w:lang w:val="uk-UA"/>
        </w:rPr>
        <w:t>Єдиного закупівельного словника</w:t>
      </w:r>
      <w:r w:rsidR="002C63B4" w:rsidRPr="00BD19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26A02" w:rsidRDefault="00E75A58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Деталізований CPV код (у т.ч. для лотів) та його назва ДК 021:2015 - </w:t>
      </w:r>
      <w:r w:rsidR="0088105A" w:rsidRPr="0088105A">
        <w:rPr>
          <w:rFonts w:ascii="Times New Roman" w:hAnsi="Times New Roman" w:cs="Times New Roman"/>
          <w:b/>
          <w:sz w:val="24"/>
          <w:szCs w:val="24"/>
          <w:lang w:val="uk-UA"/>
        </w:rPr>
        <w:t>09310000-5 Електрична енергія  (Електрична енергія)</w:t>
      </w:r>
      <w:r w:rsidR="00626A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2C63B4" w:rsidRPr="002E447B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 закупівлі: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196B" w:rsidRPr="00BD196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Відкриті торги</w:t>
      </w:r>
      <w:r w:rsidR="00BD196B" w:rsidRPr="00BD196B">
        <w:rPr>
          <w:rFonts w:ascii="Times New Roman" w:eastAsia="Times New Roman" w:hAnsi="Times New Roman" w:cs="Times New Roman"/>
          <w:color w:val="000000"/>
          <w:sz w:val="20"/>
          <w:szCs w:val="25"/>
          <w:lang w:val="uk-UA"/>
        </w:rPr>
        <w:t xml:space="preserve"> </w:t>
      </w:r>
      <w:r w:rsidR="00BD196B" w:rsidRPr="00BD196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196B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особливостями</w:t>
      </w:r>
      <w:r w:rsidR="009132C5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згідно</w:t>
      </w:r>
      <w:r w:rsidR="00006BFD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пункту 3</w:t>
      </w:r>
      <w:r w:rsidR="00006BFD" w:rsidRPr="002E447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7</w:t>
      </w:r>
      <w:r w:rsidR="00006BFD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прикінцевих та перехідних положень Закону України «Про публічні закупівлі» від 25.12.2015 № 922-VIII зі змінами та з урахуванням</w:t>
      </w:r>
      <w:r w:rsidR="00C507CF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 жовтня 2022 р. № 1178 (надалі - Особливості)</w:t>
      </w:r>
      <w:r w:rsidR="009132C5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92F90" w:rsidRDefault="002C63B4" w:rsidP="00092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126B">
        <w:rPr>
          <w:rFonts w:ascii="Times New Roman" w:hAnsi="Times New Roman" w:cs="Times New Roman"/>
          <w:sz w:val="24"/>
          <w:szCs w:val="24"/>
          <w:lang w:val="uk-UA"/>
        </w:rPr>
        <w:t>Очікувана вартість та обґрунтування очікуваної вартості предмета закупівлі:</w:t>
      </w:r>
      <w:r w:rsidR="00092F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63B4" w:rsidRPr="00092F90" w:rsidRDefault="00DA0A83" w:rsidP="00092F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3 107 165,35</w:t>
      </w:r>
      <w:r w:rsidR="00A62079" w:rsidRPr="00D73554">
        <w:rPr>
          <w:rFonts w:ascii="Times New Roman" w:hAnsi="Times New Roman"/>
          <w:b/>
          <w:sz w:val="24"/>
          <w:szCs w:val="24"/>
          <w:lang w:val="uk-UA" w:eastAsia="uk-UA"/>
        </w:rPr>
        <w:t xml:space="preserve"> </w:t>
      </w:r>
      <w:r w:rsidR="002C63B4" w:rsidRPr="00D73554">
        <w:rPr>
          <w:rFonts w:ascii="Times New Roman" w:hAnsi="Times New Roman" w:cs="Times New Roman"/>
          <w:b/>
          <w:sz w:val="24"/>
          <w:szCs w:val="24"/>
          <w:lang w:val="uk-UA"/>
        </w:rPr>
        <w:t>грн.</w:t>
      </w:r>
    </w:p>
    <w:p w:rsidR="00B17B81" w:rsidRPr="002E447B" w:rsidRDefault="002C63B4" w:rsidP="00B17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E27">
        <w:rPr>
          <w:rFonts w:ascii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обумовлено аналізом споживання (річного та місячного)</w:t>
      </w:r>
      <w:r w:rsidR="00FC0D72" w:rsidRPr="00B93E27">
        <w:rPr>
          <w:rFonts w:ascii="Times New Roman" w:hAnsi="Times New Roman" w:cs="Times New Roman"/>
          <w:sz w:val="24"/>
          <w:szCs w:val="24"/>
          <w:lang w:val="uk-UA"/>
        </w:rPr>
        <w:t xml:space="preserve"> обсягу </w:t>
      </w:r>
      <w:r w:rsidR="00AD604D">
        <w:rPr>
          <w:rFonts w:ascii="Times New Roman" w:hAnsi="Times New Roman" w:cs="Times New Roman"/>
          <w:sz w:val="24"/>
          <w:szCs w:val="24"/>
          <w:lang w:val="uk-UA"/>
        </w:rPr>
        <w:t>електричної енергії</w:t>
      </w:r>
      <w:r w:rsidRPr="00B93E27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="00A15528" w:rsidRPr="00B93E27">
        <w:rPr>
          <w:rFonts w:ascii="Times New Roman" w:hAnsi="Times New Roman" w:cs="Times New Roman"/>
          <w:sz w:val="24"/>
          <w:szCs w:val="24"/>
          <w:lang w:val="uk-UA"/>
        </w:rPr>
        <w:t>(20</w:t>
      </w:r>
      <w:r w:rsidR="00734099">
        <w:rPr>
          <w:rFonts w:ascii="Times New Roman" w:hAnsi="Times New Roman" w:cs="Times New Roman"/>
          <w:sz w:val="24"/>
          <w:szCs w:val="24"/>
          <w:lang w:val="uk-UA"/>
        </w:rPr>
        <w:t>21-2023</w:t>
      </w:r>
      <w:r w:rsidR="00A15528" w:rsidRPr="00B93E27">
        <w:rPr>
          <w:rFonts w:ascii="Times New Roman" w:hAnsi="Times New Roman" w:cs="Times New Roman"/>
          <w:sz w:val="24"/>
          <w:szCs w:val="24"/>
          <w:lang w:val="uk-UA"/>
        </w:rPr>
        <w:t>рр.).</w:t>
      </w:r>
      <w:r w:rsidRPr="00B93E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179B" w:rsidRPr="00B93E27">
        <w:rPr>
          <w:rFonts w:ascii="Times New Roman" w:hAnsi="Times New Roman" w:cs="Times New Roman"/>
          <w:sz w:val="24"/>
          <w:szCs w:val="24"/>
          <w:lang w:val="uk-UA"/>
        </w:rPr>
        <w:t>Планування закупівель, в тому числі визначення очікуваної вартості</w:t>
      </w:r>
      <w:r w:rsidR="0055179B" w:rsidRPr="002E447B">
        <w:rPr>
          <w:rFonts w:ascii="Times New Roman" w:hAnsi="Times New Roman" w:cs="Times New Roman"/>
          <w:sz w:val="24"/>
          <w:szCs w:val="24"/>
          <w:lang w:val="uk-UA"/>
        </w:rPr>
        <w:t>, є динамічним та безперервним процесом, що здійснюється замовниками протягом року.</w:t>
      </w:r>
    </w:p>
    <w:p w:rsidR="00106847" w:rsidRPr="002E447B" w:rsidRDefault="00106847" w:rsidP="00E377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sz w:val="24"/>
          <w:szCs w:val="24"/>
          <w:lang w:val="uk-UA"/>
        </w:rPr>
        <w:t>Водночас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, розпоряднику (одержувачу) бюджетних коштів необхідно обов’язково враховувати вимоги частини першої статті 23 БКУ та частини четвертої статті 48 БКУ, які</w:t>
      </w:r>
      <w:r w:rsidR="005F1E0C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забороняють взяття розпорядниками (одержувачами) бюджетних зобов’язань та</w:t>
      </w:r>
      <w:r w:rsidR="005F1E0C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здійснення платежів без відповідних бюджетних асигнувань, що в свою чергу</w:t>
      </w:r>
      <w:r w:rsidR="005F1E0C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7701" w:rsidRPr="002E447B">
        <w:rPr>
          <w:rFonts w:ascii="Times New Roman" w:hAnsi="Times New Roman" w:cs="Times New Roman"/>
          <w:sz w:val="24"/>
          <w:szCs w:val="24"/>
          <w:lang w:val="uk-UA"/>
        </w:rPr>
        <w:t>надаються відповідно до встановлених бюджетних призначень.</w:t>
      </w:r>
    </w:p>
    <w:p w:rsidR="00121386" w:rsidRDefault="00E85ED9" w:rsidP="0055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Параметри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якості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електроенергії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точках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приєднання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нормальних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умовах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експлуатації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мають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відповідати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параметрам,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визначеним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ДСТУ EN 50160:2014 «Характеристики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напруги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електропостачання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електричних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мережах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загальної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призначеності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</w:p>
    <w:p w:rsidR="00546879" w:rsidRPr="00546879" w:rsidRDefault="00546879" w:rsidP="00546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розраховується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одиницю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товару з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першого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та для кожного календарного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за формулою:</w:t>
      </w:r>
    </w:p>
    <w:p w:rsidR="00546879" w:rsidRPr="00546879" w:rsidRDefault="00546879" w:rsidP="00546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79">
        <w:rPr>
          <w:rFonts w:ascii="Times New Roman" w:hAnsi="Times New Roman" w:cs="Times New Roman"/>
          <w:sz w:val="24"/>
          <w:szCs w:val="24"/>
        </w:rPr>
        <w:t xml:space="preserve">                                             Ц = </w:t>
      </w:r>
      <w:proofErr w:type="gramStart"/>
      <w:r w:rsidRPr="0054687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Ца</w:t>
      </w:r>
      <w:proofErr w:type="spellEnd"/>
      <w:proofErr w:type="gramEnd"/>
      <w:r w:rsidRPr="0054687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Тосп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Впост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>) * 1,2, де:</w:t>
      </w:r>
    </w:p>
    <w:p w:rsidR="00546879" w:rsidRPr="00546879" w:rsidRDefault="00546879" w:rsidP="00546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6879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середньозважена</w:t>
      </w:r>
      <w:proofErr w:type="spellEnd"/>
      <w:proofErr w:type="gram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купівлі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-продажу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торгів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на ринку «на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добу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наперед» за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розрахунковий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— 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повний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календарний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місяць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постачання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інформацією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lastRenderedPageBreak/>
        <w:t>оприлюдненою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Оператором ринку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https://www.oree.com.ua/, грн за 1 кВт*год без ПДВ;</w:t>
      </w:r>
    </w:p>
    <w:p w:rsidR="00546879" w:rsidRPr="00546879" w:rsidRDefault="00546879" w:rsidP="00546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Тосп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ціна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(тариф)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оператора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встановлена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Регулятором на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розрахунковий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), грн за 1 кВт*год </w:t>
      </w:r>
      <w:r w:rsidR="001F2E37">
        <w:rPr>
          <w:rFonts w:ascii="Times New Roman" w:hAnsi="Times New Roman" w:cs="Times New Roman"/>
          <w:sz w:val="24"/>
          <w:szCs w:val="24"/>
          <w:lang w:val="uk-UA"/>
        </w:rPr>
        <w:t>0,52857</w:t>
      </w:r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46879">
        <w:rPr>
          <w:rFonts w:ascii="Times New Roman" w:hAnsi="Times New Roman" w:cs="Times New Roman"/>
          <w:sz w:val="24"/>
          <w:szCs w:val="24"/>
        </w:rPr>
        <w:t>без ПДВ;</w:t>
      </w:r>
    </w:p>
    <w:p w:rsidR="00546879" w:rsidRPr="00546879" w:rsidRDefault="00546879" w:rsidP="00546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Впост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– вартість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включає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Постачальника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Постачальником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Договору,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Впост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становить _____ грн за 1 кВт*год без ПДВ та не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Договору;</w:t>
      </w:r>
    </w:p>
    <w:p w:rsidR="00546879" w:rsidRDefault="00546879" w:rsidP="00546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879">
        <w:rPr>
          <w:rFonts w:ascii="Times New Roman" w:hAnsi="Times New Roman" w:cs="Times New Roman"/>
          <w:sz w:val="24"/>
          <w:szCs w:val="24"/>
        </w:rPr>
        <w:t xml:space="preserve">1,2 –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урахування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ПДВ (у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Постачальник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не є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платником</w:t>
      </w:r>
      <w:proofErr w:type="spellEnd"/>
      <w:r w:rsidRPr="00546879">
        <w:rPr>
          <w:rFonts w:ascii="Times New Roman" w:hAnsi="Times New Roman" w:cs="Times New Roman"/>
          <w:sz w:val="24"/>
          <w:szCs w:val="24"/>
        </w:rPr>
        <w:t xml:space="preserve"> ПДВ, у </w:t>
      </w:r>
      <w:proofErr w:type="spellStart"/>
      <w:r w:rsidRPr="00546879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улі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55179B" w:rsidRPr="002E447B" w:rsidRDefault="003E5C41" w:rsidP="00546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Замовник дотримуючись </w:t>
      </w:r>
      <w:r w:rsidR="00A40DD9" w:rsidRPr="002E447B">
        <w:rPr>
          <w:rFonts w:ascii="Times New Roman" w:hAnsi="Times New Roman" w:cs="Times New Roman"/>
          <w:sz w:val="24"/>
          <w:szCs w:val="24"/>
          <w:lang w:val="uk-UA"/>
        </w:rPr>
        <w:t>принципів пропорційності, прозорості та недискримінації вирахову</w:t>
      </w:r>
      <w:r w:rsidR="001D06A4" w:rsidRPr="002E447B">
        <w:rPr>
          <w:rFonts w:ascii="Times New Roman" w:hAnsi="Times New Roman" w:cs="Times New Roman"/>
          <w:sz w:val="24"/>
          <w:szCs w:val="24"/>
          <w:lang w:val="uk-UA"/>
        </w:rPr>
        <w:t>вав</w:t>
      </w:r>
      <w:r w:rsidR="00A40DD9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очікувану вартість згідно порядку описаного вище</w:t>
      </w:r>
      <w:r w:rsidR="001D06A4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та зазначив в екранних полях при створенні оголошення про початок проведення публічної закупівлі </w:t>
      </w:r>
      <w:r w:rsidR="00A35660" w:rsidRPr="002E447B">
        <w:rPr>
          <w:rFonts w:ascii="Times New Roman" w:hAnsi="Times New Roman" w:cs="Times New Roman"/>
          <w:sz w:val="24"/>
          <w:szCs w:val="24"/>
          <w:lang w:val="uk-UA"/>
        </w:rPr>
        <w:t>– відкриті торги</w:t>
      </w:r>
      <w:r w:rsidR="00113058" w:rsidRPr="002E447B">
        <w:rPr>
          <w:rFonts w:ascii="Times New Roman" w:hAnsi="Times New Roman" w:cs="Times New Roman"/>
          <w:sz w:val="24"/>
          <w:szCs w:val="24"/>
          <w:lang w:val="uk-UA"/>
        </w:rPr>
        <w:t>, відповідно до пункту 4 частини 2 статті 21 Закону України «Про публічні закупівлі»</w:t>
      </w:r>
      <w:r w:rsidR="00A40DD9" w:rsidRPr="002E44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63B4" w:rsidRPr="00B93E27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Розмір бюджетного призначення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D196B" w:rsidRPr="00BD196B">
        <w:rPr>
          <w:rFonts w:ascii="Times New Roman" w:hAnsi="Times New Roman"/>
          <w:color w:val="FF0000"/>
          <w:sz w:val="24"/>
          <w:szCs w:val="24"/>
          <w:lang w:val="uk-UA" w:eastAsia="uk-UA"/>
        </w:rPr>
        <w:t xml:space="preserve"> </w:t>
      </w:r>
      <w:r w:rsidR="00DA0A83" w:rsidRPr="00DA0A83">
        <w:rPr>
          <w:rFonts w:ascii="Times New Roman" w:hAnsi="Times New Roman"/>
          <w:b/>
          <w:sz w:val="24"/>
          <w:szCs w:val="24"/>
          <w:lang w:val="uk-UA" w:eastAsia="uk-UA"/>
        </w:rPr>
        <w:t>3 107 165</w:t>
      </w:r>
      <w:r w:rsidR="00DA0A83">
        <w:rPr>
          <w:rFonts w:ascii="Times New Roman" w:hAnsi="Times New Roman"/>
          <w:b/>
          <w:sz w:val="24"/>
          <w:szCs w:val="24"/>
          <w:lang w:val="uk-UA" w:eastAsia="uk-UA"/>
        </w:rPr>
        <w:t>,35</w:t>
      </w:r>
      <w:r w:rsidR="002E03C8" w:rsidRPr="00AD04AB">
        <w:rPr>
          <w:rFonts w:ascii="Times New Roman" w:hAnsi="Times New Roman"/>
          <w:b/>
          <w:color w:val="FF0000"/>
          <w:sz w:val="24"/>
          <w:szCs w:val="24"/>
          <w:lang w:val="uk-UA" w:eastAsia="uk-UA"/>
        </w:rPr>
        <w:t xml:space="preserve"> </w:t>
      </w:r>
      <w:r w:rsidR="00A62079" w:rsidRPr="00AD04AB">
        <w:rPr>
          <w:rFonts w:ascii="Times New Roman" w:hAnsi="Times New Roman"/>
          <w:b/>
          <w:sz w:val="24"/>
          <w:szCs w:val="24"/>
          <w:lang w:val="uk-UA" w:eastAsia="uk-UA"/>
        </w:rPr>
        <w:t>грн.</w:t>
      </w:r>
      <w:r w:rsidR="00A62079" w:rsidRPr="00B93E27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B93E27">
        <w:rPr>
          <w:rFonts w:ascii="Times New Roman" w:hAnsi="Times New Roman" w:cs="Times New Roman"/>
          <w:sz w:val="24"/>
          <w:szCs w:val="24"/>
          <w:lang w:val="uk-UA"/>
        </w:rPr>
        <w:t>згідно з</w:t>
      </w:r>
      <w:r w:rsidR="00FC0D72" w:rsidRPr="00B93E27">
        <w:rPr>
          <w:rFonts w:ascii="Times New Roman" w:hAnsi="Times New Roman" w:cs="Times New Roman"/>
          <w:sz w:val="24"/>
          <w:szCs w:val="24"/>
          <w:lang w:val="uk-UA"/>
        </w:rPr>
        <w:t xml:space="preserve"> планом кошторисних асигнувань Замовника</w:t>
      </w:r>
      <w:r w:rsidRPr="00B93E2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63B4" w:rsidRDefault="002C63B4" w:rsidP="00FC0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Нормативно-правове регулювання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0149A" w:rsidRPr="0020149A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електричної енергії повинно </w:t>
      </w:r>
      <w:proofErr w:type="spellStart"/>
      <w:r w:rsidR="0020149A" w:rsidRPr="0020149A">
        <w:rPr>
          <w:rFonts w:ascii="Times New Roman" w:hAnsi="Times New Roman" w:cs="Times New Roman"/>
          <w:sz w:val="24"/>
          <w:szCs w:val="24"/>
          <w:lang w:val="uk-UA"/>
        </w:rPr>
        <w:t>здійснюватись</w:t>
      </w:r>
      <w:proofErr w:type="spellEnd"/>
      <w:r w:rsidR="0020149A" w:rsidRPr="0020149A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вимог «Правил роздрібного ринку електричної енергії, затверджених Постановою НКРЕКП від 14.03.2018 № 312. Учасник повинен добросовісно виконувати свої фінансові зобов’язання перед іншими учасниками ринку електричної енергії, відповідно до «Правил ринку», затверджених Постановою НКРЕКП від 14.03.2018  № 307 (у редакції постанов</w:t>
      </w:r>
      <w:r w:rsidR="00D45984">
        <w:rPr>
          <w:rFonts w:ascii="Times New Roman" w:hAnsi="Times New Roman" w:cs="Times New Roman"/>
          <w:sz w:val="24"/>
          <w:szCs w:val="24"/>
          <w:lang w:val="uk-UA"/>
        </w:rPr>
        <w:t xml:space="preserve">и НКРЕКП від 24.06.2019 № 1168), </w:t>
      </w:r>
      <w:r w:rsidR="00D45984" w:rsidRPr="00425E0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Постановою НКРЕКП «Про затвердження Мінімальних вимог до якості обслуговування споживачів електричної енергії </w:t>
      </w:r>
      <w:proofErr w:type="spellStart"/>
      <w:r w:rsidR="00D45984" w:rsidRPr="00425E0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кол</w:t>
      </w:r>
      <w:proofErr w:type="spellEnd"/>
      <w:r w:rsidR="00D45984" w:rsidRPr="00425E0F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-центрами»  № 373 від 12.06.2018 р</w:t>
      </w:r>
      <w:r w:rsidR="009E0FF8" w:rsidRPr="002E447B">
        <w:rPr>
          <w:rFonts w:ascii="Times New Roman" w:eastAsia="Arial" w:hAnsi="Times New Roman"/>
          <w:color w:val="000000"/>
          <w:sz w:val="24"/>
          <w:szCs w:val="24"/>
          <w:lang w:val="uk-UA" w:eastAsia="ru-RU"/>
        </w:rPr>
        <w:t xml:space="preserve"> та іншими нормативними документами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>, та іншими нормативно-правовими актами, що стосуються предмета закупівлі.</w:t>
      </w:r>
    </w:p>
    <w:p w:rsidR="002C63B4" w:rsidRPr="002E447B" w:rsidRDefault="002C63B4" w:rsidP="00962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b/>
          <w:i/>
          <w:sz w:val="24"/>
          <w:szCs w:val="24"/>
          <w:lang w:val="uk-UA"/>
        </w:rPr>
        <w:t>Обґрунтування технічних характеристик</w:t>
      </w:r>
      <w:r w:rsidRPr="002E447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Термін постачання —</w:t>
      </w:r>
      <w:r w:rsidR="00657A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3857"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126B">
        <w:rPr>
          <w:rFonts w:ascii="Times New Roman" w:hAnsi="Times New Roman" w:cs="Times New Roman"/>
          <w:sz w:val="24"/>
          <w:szCs w:val="24"/>
          <w:lang w:val="uk-UA"/>
        </w:rPr>
        <w:t xml:space="preserve">«31» </w:t>
      </w:r>
      <w:r w:rsidR="0059592C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D012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C0D72" w:rsidRPr="002E447B">
        <w:rPr>
          <w:rFonts w:ascii="Times New Roman" w:hAnsi="Times New Roman" w:cs="Times New Roman"/>
          <w:b/>
          <w:sz w:val="24"/>
          <w:szCs w:val="24"/>
          <w:lang w:val="uk-UA"/>
        </w:rPr>
        <w:t>включно</w:t>
      </w:r>
      <w:r w:rsidR="00FC0D72" w:rsidRPr="002E447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C63B4" w:rsidRPr="00D0126B" w:rsidRDefault="002C63B4" w:rsidP="002C6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Кількісною характеристикою предмета закупівлі є обсяг споживання </w:t>
      </w:r>
      <w:r w:rsidR="00AD604D">
        <w:rPr>
          <w:rFonts w:ascii="Times New Roman" w:hAnsi="Times New Roman" w:cs="Times New Roman"/>
          <w:sz w:val="24"/>
          <w:szCs w:val="24"/>
          <w:lang w:val="uk-UA"/>
        </w:rPr>
        <w:t>електричної енергії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. За одиницю виміру кількості </w:t>
      </w:r>
      <w:r w:rsidR="00AD604D">
        <w:rPr>
          <w:rFonts w:ascii="Times New Roman" w:hAnsi="Times New Roman" w:cs="Times New Roman"/>
          <w:sz w:val="24"/>
          <w:szCs w:val="24"/>
          <w:lang w:val="uk-UA"/>
        </w:rPr>
        <w:t>електричної енергії</w:t>
      </w:r>
      <w:r w:rsidR="00113058"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447B">
        <w:rPr>
          <w:rFonts w:ascii="Times New Roman" w:hAnsi="Times New Roman" w:cs="Times New Roman"/>
          <w:sz w:val="24"/>
          <w:szCs w:val="24"/>
          <w:lang w:val="uk-UA"/>
        </w:rPr>
        <w:t xml:space="preserve">приймається </w:t>
      </w:r>
      <w:r w:rsidR="00C41401">
        <w:rPr>
          <w:rFonts w:ascii="Times New Roman" w:hAnsi="Times New Roman" w:cs="Times New Roman"/>
          <w:sz w:val="24"/>
          <w:szCs w:val="24"/>
          <w:lang w:val="uk-UA"/>
        </w:rPr>
        <w:t>кВт*год</w:t>
      </w:r>
      <w:r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. Обсяг, необхідний для забезпечення діяльності та власних потреб об’єктів замовника, та враховуючи обсяги споживання </w:t>
      </w:r>
      <w:r w:rsidR="00F56855" w:rsidRPr="00D0126B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D0126B">
        <w:rPr>
          <w:rFonts w:ascii="Times New Roman" w:hAnsi="Times New Roman" w:cs="Times New Roman"/>
          <w:sz w:val="24"/>
          <w:szCs w:val="24"/>
          <w:lang w:val="uk-UA"/>
        </w:rPr>
        <w:t>переднього</w:t>
      </w:r>
      <w:r w:rsidR="00FC0D72"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 та поточного</w:t>
      </w:r>
      <w:r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</w:t>
      </w:r>
      <w:r w:rsidR="00F56855" w:rsidRPr="00D0126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 рок</w:t>
      </w:r>
      <w:r w:rsidR="00F56855" w:rsidRPr="00D0126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, становить </w:t>
      </w:r>
      <w:r w:rsidR="00DA0A83">
        <w:rPr>
          <w:rFonts w:ascii="Times New Roman" w:hAnsi="Times New Roman" w:cs="Times New Roman"/>
          <w:sz w:val="24"/>
          <w:szCs w:val="24"/>
          <w:lang w:val="uk-UA"/>
        </w:rPr>
        <w:t>499 500</w:t>
      </w:r>
      <w:r w:rsidR="00A62079" w:rsidRPr="00D0126B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  <w:r w:rsidR="00C41401">
        <w:rPr>
          <w:rFonts w:ascii="Times New Roman" w:hAnsi="Times New Roman" w:cs="Times New Roman"/>
          <w:sz w:val="24"/>
          <w:szCs w:val="24"/>
          <w:lang w:val="uk-UA"/>
        </w:rPr>
        <w:t>кВт*год</w:t>
      </w:r>
      <w:r w:rsidR="00BD196B"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063857"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період </w:t>
      </w:r>
      <w:r w:rsidR="001A43D8">
        <w:rPr>
          <w:rFonts w:ascii="Times New Roman" w:hAnsi="Times New Roman" w:cs="Times New Roman"/>
          <w:sz w:val="24"/>
          <w:szCs w:val="24"/>
          <w:lang w:val="uk-UA"/>
        </w:rPr>
        <w:t>до  31</w:t>
      </w:r>
      <w:r w:rsidR="00063857"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43D8">
        <w:rPr>
          <w:rFonts w:ascii="Times New Roman" w:hAnsi="Times New Roman" w:cs="Times New Roman"/>
          <w:sz w:val="24"/>
          <w:szCs w:val="24"/>
          <w:lang w:val="uk-UA"/>
        </w:rPr>
        <w:t>грудня</w:t>
      </w:r>
      <w:r w:rsidR="00063857"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26B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9E5BB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C0D72" w:rsidRPr="00D012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126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063857" w:rsidRPr="00D0126B">
        <w:rPr>
          <w:rFonts w:ascii="Times New Roman" w:hAnsi="Times New Roman" w:cs="Times New Roman"/>
          <w:sz w:val="24"/>
          <w:szCs w:val="24"/>
          <w:lang w:val="uk-UA"/>
        </w:rPr>
        <w:t>оку.</w:t>
      </w:r>
    </w:p>
    <w:p w:rsidR="00A7085D" w:rsidRPr="002E447B" w:rsidRDefault="00A7085D" w:rsidP="00BF072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E447B">
        <w:rPr>
          <w:rFonts w:ascii="Times New Roman" w:hAnsi="Times New Roman"/>
          <w:bCs/>
          <w:sz w:val="24"/>
          <w:szCs w:val="24"/>
          <w:lang w:val="uk-UA"/>
        </w:rPr>
        <w:t>Решта технічних та якісних характеристик можливо згаданих за умовами тендерної документації передбачено в перелічених вище нормативних документах.</w:t>
      </w:r>
    </w:p>
    <w:p w:rsidR="008E5329" w:rsidRPr="002E447B" w:rsidRDefault="008E5329" w:rsidP="008E5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E447B">
        <w:rPr>
          <w:rFonts w:ascii="Times New Roman" w:hAnsi="Times New Roman"/>
          <w:b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2E447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процедури відкритих торгів:</w:t>
      </w:r>
    </w:p>
    <w:p w:rsidR="002C0C8C" w:rsidRPr="00CB0992" w:rsidRDefault="002C0C8C" w:rsidP="002C0C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Закону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ринок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електричної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енергії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» від 13.04.2017 № 2019-VШ;</w:t>
      </w:r>
    </w:p>
    <w:p w:rsidR="002C0C8C" w:rsidRPr="00CB0992" w:rsidRDefault="002C0C8C" w:rsidP="002C0C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Правилам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роздрібного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ринку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електричної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енергії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(Постанова НКРЕКП від 14.03.2018 року №312);</w:t>
      </w:r>
    </w:p>
    <w:p w:rsidR="002C0C8C" w:rsidRPr="00CB0992" w:rsidRDefault="002C0C8C" w:rsidP="002C0C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Кодексу систем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передачі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електричної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енергії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(Постанова НКРЕКП від 14.03.2018 року №309);</w:t>
      </w:r>
    </w:p>
    <w:p w:rsidR="002C0C8C" w:rsidRPr="00CB0992" w:rsidRDefault="002C0C8C" w:rsidP="002C0C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Кодексу систем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розподілу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електричної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енергії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(Постанова НКРЕКП від 14.03.2018 року №310);</w:t>
      </w:r>
    </w:p>
    <w:p w:rsidR="002C0C8C" w:rsidRPr="00CB0992" w:rsidRDefault="002C0C8C" w:rsidP="002C0C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Кодексу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комерційного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обліку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електричної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енергії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(Постанова НКРЕКП від 14.03.2018 року №311);</w:t>
      </w:r>
    </w:p>
    <w:p w:rsidR="002C0C8C" w:rsidRPr="00CB0992" w:rsidRDefault="002C0C8C" w:rsidP="002C0C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Ліцензійним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умовам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провадження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господарської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постачання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електричної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енергії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споживачу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(Постанова НКРЕКП від 27.12.2017 року №1469);</w:t>
      </w:r>
    </w:p>
    <w:p w:rsidR="002C0C8C" w:rsidRPr="00CB0992" w:rsidRDefault="002C0C8C" w:rsidP="002C0C8C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Ліцензійним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умовам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провадження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господарської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діяльності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розподілу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електричної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>енергії</w:t>
      </w:r>
      <w:proofErr w:type="spellEnd"/>
      <w:r w:rsidRPr="00CB099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(Постанова НКРЕКП від 27.12.2017 року №1470).</w:t>
      </w:r>
    </w:p>
    <w:p w:rsidR="008E5329" w:rsidRPr="00DA0A83" w:rsidRDefault="008E5329" w:rsidP="008E5329">
      <w:pPr>
        <w:shd w:val="clear" w:color="auto" w:fill="FFFFFF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534"/>
      </w:tblGrid>
      <w:tr w:rsidR="00CB1135" w:rsidRPr="00DD4AE3" w:rsidTr="00DA0A83">
        <w:trPr>
          <w:trHeight w:val="142"/>
        </w:trPr>
        <w:tc>
          <w:tcPr>
            <w:tcW w:w="4928" w:type="dxa"/>
          </w:tcPr>
          <w:p w:rsidR="00CB1135" w:rsidRPr="00DA0A83" w:rsidRDefault="00FA6057" w:rsidP="00AD04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A83">
              <w:rPr>
                <w:rFonts w:ascii="Times New Roman" w:hAnsi="Times New Roman" w:cs="Times New Roman"/>
                <w:b/>
                <w:bCs/>
                <w:lang w:val="uk-UA"/>
              </w:rPr>
              <w:t>Уповноважена особа</w:t>
            </w:r>
            <w:r w:rsidR="00AD04AB" w:rsidRPr="00DA0A8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, фахівець з публічних закупівель </w:t>
            </w:r>
          </w:p>
        </w:tc>
        <w:tc>
          <w:tcPr>
            <w:tcW w:w="4643" w:type="dxa"/>
          </w:tcPr>
          <w:p w:rsidR="00FA6057" w:rsidRPr="00DA0A83" w:rsidRDefault="00FA6057" w:rsidP="00CA1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A8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</w:t>
            </w:r>
            <w:r w:rsidR="00280125" w:rsidRPr="00DA0A8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                        </w:t>
            </w:r>
            <w:r w:rsidRPr="00DA0A8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CA1C27" w:rsidRPr="00DA0A83">
              <w:rPr>
                <w:rFonts w:ascii="Times New Roman" w:hAnsi="Times New Roman" w:cs="Times New Roman"/>
                <w:b/>
                <w:bCs/>
                <w:lang w:val="uk-UA"/>
              </w:rPr>
              <w:t>Олександр СВИСТУН</w:t>
            </w:r>
          </w:p>
        </w:tc>
      </w:tr>
    </w:tbl>
    <w:p w:rsidR="008E5329" w:rsidRPr="005B7423" w:rsidRDefault="008E5329" w:rsidP="00CE6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E5329" w:rsidRPr="005B7423" w:rsidSect="00CB7E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142779"/>
    <w:multiLevelType w:val="hybridMultilevel"/>
    <w:tmpl w:val="2212719E"/>
    <w:lvl w:ilvl="0" w:tplc="801E6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06BFD"/>
    <w:rsid w:val="000264D7"/>
    <w:rsid w:val="00054FAB"/>
    <w:rsid w:val="000614EE"/>
    <w:rsid w:val="00063857"/>
    <w:rsid w:val="0007240E"/>
    <w:rsid w:val="000877F3"/>
    <w:rsid w:val="00092F90"/>
    <w:rsid w:val="000E4B75"/>
    <w:rsid w:val="000E60A4"/>
    <w:rsid w:val="000E7170"/>
    <w:rsid w:val="00106847"/>
    <w:rsid w:val="00113058"/>
    <w:rsid w:val="00120D18"/>
    <w:rsid w:val="00121386"/>
    <w:rsid w:val="0016623F"/>
    <w:rsid w:val="00182DDB"/>
    <w:rsid w:val="001A43D8"/>
    <w:rsid w:val="001B24D5"/>
    <w:rsid w:val="001D06A4"/>
    <w:rsid w:val="001F2E37"/>
    <w:rsid w:val="0020149A"/>
    <w:rsid w:val="00280125"/>
    <w:rsid w:val="002C0C8C"/>
    <w:rsid w:val="002C63B4"/>
    <w:rsid w:val="002D0FF2"/>
    <w:rsid w:val="002E03C8"/>
    <w:rsid w:val="002E447B"/>
    <w:rsid w:val="00300DA9"/>
    <w:rsid w:val="003071B9"/>
    <w:rsid w:val="00345912"/>
    <w:rsid w:val="00345B16"/>
    <w:rsid w:val="00371BBD"/>
    <w:rsid w:val="003A4084"/>
    <w:rsid w:val="003B3D55"/>
    <w:rsid w:val="003E5C41"/>
    <w:rsid w:val="004135A4"/>
    <w:rsid w:val="00420481"/>
    <w:rsid w:val="0047424E"/>
    <w:rsid w:val="004B14EE"/>
    <w:rsid w:val="0053447F"/>
    <w:rsid w:val="00546879"/>
    <w:rsid w:val="0055179B"/>
    <w:rsid w:val="00560090"/>
    <w:rsid w:val="0059592C"/>
    <w:rsid w:val="005B7423"/>
    <w:rsid w:val="005F1E0C"/>
    <w:rsid w:val="00625E37"/>
    <w:rsid w:val="00625FD4"/>
    <w:rsid w:val="00626A02"/>
    <w:rsid w:val="00641DA5"/>
    <w:rsid w:val="00657A16"/>
    <w:rsid w:val="00685FE7"/>
    <w:rsid w:val="006D4615"/>
    <w:rsid w:val="00713520"/>
    <w:rsid w:val="00721913"/>
    <w:rsid w:val="0072472C"/>
    <w:rsid w:val="00734099"/>
    <w:rsid w:val="00777F6C"/>
    <w:rsid w:val="00783E67"/>
    <w:rsid w:val="00790919"/>
    <w:rsid w:val="007A2306"/>
    <w:rsid w:val="007B07A6"/>
    <w:rsid w:val="008456A2"/>
    <w:rsid w:val="00875E72"/>
    <w:rsid w:val="0088105A"/>
    <w:rsid w:val="008B701E"/>
    <w:rsid w:val="008E5329"/>
    <w:rsid w:val="009008EE"/>
    <w:rsid w:val="009132C5"/>
    <w:rsid w:val="0091480C"/>
    <w:rsid w:val="00930504"/>
    <w:rsid w:val="00962D48"/>
    <w:rsid w:val="00987A3E"/>
    <w:rsid w:val="009961FD"/>
    <w:rsid w:val="009A4D1E"/>
    <w:rsid w:val="009A7B7F"/>
    <w:rsid w:val="009E0FF8"/>
    <w:rsid w:val="009E5BB6"/>
    <w:rsid w:val="00A0389C"/>
    <w:rsid w:val="00A13F0D"/>
    <w:rsid w:val="00A15528"/>
    <w:rsid w:val="00A35660"/>
    <w:rsid w:val="00A40DD9"/>
    <w:rsid w:val="00A530FB"/>
    <w:rsid w:val="00A62079"/>
    <w:rsid w:val="00A7085D"/>
    <w:rsid w:val="00A82DE3"/>
    <w:rsid w:val="00AD04AB"/>
    <w:rsid w:val="00AD604D"/>
    <w:rsid w:val="00AF2EC8"/>
    <w:rsid w:val="00AF7586"/>
    <w:rsid w:val="00B17B81"/>
    <w:rsid w:val="00B465A1"/>
    <w:rsid w:val="00B64BA6"/>
    <w:rsid w:val="00B723F6"/>
    <w:rsid w:val="00B93E27"/>
    <w:rsid w:val="00BA0162"/>
    <w:rsid w:val="00BC5FDE"/>
    <w:rsid w:val="00BD196B"/>
    <w:rsid w:val="00BE6E84"/>
    <w:rsid w:val="00BF072D"/>
    <w:rsid w:val="00C41401"/>
    <w:rsid w:val="00C507CF"/>
    <w:rsid w:val="00CA1C27"/>
    <w:rsid w:val="00CA2C97"/>
    <w:rsid w:val="00CB1135"/>
    <w:rsid w:val="00CB7E92"/>
    <w:rsid w:val="00CE5C82"/>
    <w:rsid w:val="00CE6D82"/>
    <w:rsid w:val="00D0126B"/>
    <w:rsid w:val="00D050A1"/>
    <w:rsid w:val="00D45984"/>
    <w:rsid w:val="00D54DEC"/>
    <w:rsid w:val="00D65965"/>
    <w:rsid w:val="00D73554"/>
    <w:rsid w:val="00D83CA0"/>
    <w:rsid w:val="00D95AB4"/>
    <w:rsid w:val="00DA0A83"/>
    <w:rsid w:val="00DD1364"/>
    <w:rsid w:val="00DD4AE3"/>
    <w:rsid w:val="00E07CF4"/>
    <w:rsid w:val="00E37701"/>
    <w:rsid w:val="00E75A58"/>
    <w:rsid w:val="00E85ED9"/>
    <w:rsid w:val="00EA2937"/>
    <w:rsid w:val="00F33F27"/>
    <w:rsid w:val="00F56855"/>
    <w:rsid w:val="00F77F0A"/>
    <w:rsid w:val="00F80970"/>
    <w:rsid w:val="00F827BB"/>
    <w:rsid w:val="00F87865"/>
    <w:rsid w:val="00FA503F"/>
    <w:rsid w:val="00FA6057"/>
    <w:rsid w:val="00FB47EF"/>
    <w:rsid w:val="00FC0D72"/>
    <w:rsid w:val="00F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5258-53DD-4C58-AD30-CEC3410A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5329"/>
    <w:pPr>
      <w:ind w:left="720"/>
      <w:contextualSpacing/>
    </w:pPr>
  </w:style>
  <w:style w:type="table" w:styleId="a5">
    <w:name w:val="Table Grid"/>
    <w:basedOn w:val="a1"/>
    <w:uiPriority w:val="59"/>
    <w:unhideWhenUsed/>
    <w:rsid w:val="00CB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0A8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7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9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Iren</cp:lastModifiedBy>
  <cp:revision>10</cp:revision>
  <dcterms:created xsi:type="dcterms:W3CDTF">2023-12-08T07:31:00Z</dcterms:created>
  <dcterms:modified xsi:type="dcterms:W3CDTF">2024-01-16T13:24:00Z</dcterms:modified>
</cp:coreProperties>
</file>