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229" w:rsidRPr="002E5229" w:rsidRDefault="002E5229" w:rsidP="002E5229">
      <w:pPr>
        <w:pStyle w:val="a3"/>
        <w:spacing w:before="144" w:beforeAutospacing="0" w:after="144" w:afterAutospacing="0"/>
        <w:ind w:left="288" w:right="288" w:firstLine="720"/>
        <w:jc w:val="center"/>
        <w:rPr>
          <w:color w:val="333333"/>
        </w:rPr>
      </w:pPr>
      <w:r w:rsidRPr="002E5229">
        <w:rPr>
          <w:rStyle w:val="a4"/>
          <w:color w:val="333333"/>
        </w:rPr>
        <w:t xml:space="preserve">Національний </w:t>
      </w:r>
      <w:proofErr w:type="spellStart"/>
      <w:r w:rsidRPr="002E5229">
        <w:rPr>
          <w:rStyle w:val="a4"/>
          <w:color w:val="333333"/>
        </w:rPr>
        <w:t>мультипредметний</w:t>
      </w:r>
      <w:proofErr w:type="spellEnd"/>
      <w:r w:rsidRPr="002E5229">
        <w:rPr>
          <w:rStyle w:val="a4"/>
          <w:color w:val="333333"/>
        </w:rPr>
        <w:t xml:space="preserve"> тест (НМТ) – 2025:</w:t>
      </w:r>
    </w:p>
    <w:p w:rsidR="002E5229" w:rsidRPr="002E5229" w:rsidRDefault="002E5229" w:rsidP="002E5229">
      <w:pPr>
        <w:pStyle w:val="a3"/>
        <w:spacing w:before="144" w:beforeAutospacing="0" w:after="144" w:afterAutospacing="0"/>
        <w:ind w:left="288" w:right="288" w:firstLine="720"/>
        <w:jc w:val="center"/>
        <w:rPr>
          <w:color w:val="333333"/>
        </w:rPr>
      </w:pPr>
      <w:r w:rsidRPr="002E5229">
        <w:rPr>
          <w:rStyle w:val="a4"/>
          <w:color w:val="333333"/>
        </w:rPr>
        <w:t>календар проведення</w:t>
      </w:r>
    </w:p>
    <w:p w:rsidR="002E5229" w:rsidRPr="002E5229" w:rsidRDefault="002E5229" w:rsidP="002E5229">
      <w:pPr>
        <w:pStyle w:val="a3"/>
        <w:spacing w:before="144" w:beforeAutospacing="0" w:after="144" w:afterAutospacing="0"/>
        <w:ind w:left="288" w:right="288" w:firstLine="720"/>
        <w:jc w:val="both"/>
        <w:rPr>
          <w:color w:val="333333"/>
        </w:rPr>
      </w:pPr>
      <w:hyperlink r:id="rId5" w:tgtFrame="_blank" w:history="1">
        <w:r w:rsidRPr="002E5229">
          <w:rPr>
            <w:rStyle w:val="a5"/>
            <w:color w:val="auto"/>
            <w:u w:val="none"/>
          </w:rPr>
          <w:t>Наказом</w:t>
        </w:r>
      </w:hyperlink>
      <w:r w:rsidRPr="002E5229">
        <w:t> </w:t>
      </w:r>
      <w:r w:rsidRPr="002E5229">
        <w:rPr>
          <w:color w:val="333333"/>
        </w:rPr>
        <w:t xml:space="preserve">Міністерства освіти і науки України від 19 листопада 2024 року №1629 «Деякі питання проведення у 2025 році національного </w:t>
      </w:r>
      <w:proofErr w:type="spellStart"/>
      <w:r w:rsidRPr="002E5229">
        <w:rPr>
          <w:color w:val="333333"/>
        </w:rPr>
        <w:t>мультипредметного</w:t>
      </w:r>
      <w:proofErr w:type="spellEnd"/>
      <w:r w:rsidRPr="002E5229">
        <w:rPr>
          <w:color w:val="333333"/>
        </w:rPr>
        <w:t xml:space="preserve"> тесту» затверджено перелік навчальних предметів, із яких у 2025 році проводиться національний </w:t>
      </w:r>
      <w:proofErr w:type="spellStart"/>
      <w:r w:rsidRPr="002E5229">
        <w:rPr>
          <w:color w:val="333333"/>
        </w:rPr>
        <w:t>мультипредметний</w:t>
      </w:r>
      <w:proofErr w:type="spellEnd"/>
      <w:r w:rsidRPr="002E5229">
        <w:rPr>
          <w:color w:val="333333"/>
        </w:rPr>
        <w:t xml:space="preserve"> тест, а саме:</w:t>
      </w:r>
    </w:p>
    <w:p w:rsidR="002E5229" w:rsidRPr="002E5229" w:rsidRDefault="002E5229" w:rsidP="002E5229">
      <w:pPr>
        <w:pStyle w:val="a3"/>
        <w:spacing w:before="144" w:beforeAutospacing="0" w:after="0" w:afterAutospacing="0"/>
        <w:ind w:left="288" w:right="288" w:firstLine="720"/>
        <w:jc w:val="both"/>
        <w:rPr>
          <w:color w:val="333333"/>
        </w:rPr>
      </w:pPr>
      <w:bookmarkStart w:id="0" w:name="n19"/>
      <w:bookmarkEnd w:id="0"/>
      <w:r w:rsidRPr="002E5229">
        <w:rPr>
          <w:color w:val="333333"/>
        </w:rPr>
        <w:t>1. Українська мова.</w:t>
      </w:r>
    </w:p>
    <w:p w:rsidR="002E5229" w:rsidRPr="002E5229" w:rsidRDefault="002E5229" w:rsidP="002E5229">
      <w:pPr>
        <w:pStyle w:val="a3"/>
        <w:spacing w:before="144" w:beforeAutospacing="0" w:after="0" w:afterAutospacing="0"/>
        <w:ind w:left="288" w:right="288" w:firstLine="720"/>
        <w:jc w:val="both"/>
        <w:rPr>
          <w:color w:val="333333"/>
        </w:rPr>
      </w:pPr>
      <w:bookmarkStart w:id="1" w:name="n20"/>
      <w:bookmarkEnd w:id="1"/>
      <w:r w:rsidRPr="002E5229">
        <w:rPr>
          <w:color w:val="333333"/>
        </w:rPr>
        <w:t>2. Математика.</w:t>
      </w:r>
    </w:p>
    <w:p w:rsidR="002E5229" w:rsidRPr="002E5229" w:rsidRDefault="002E5229" w:rsidP="002E5229">
      <w:pPr>
        <w:pStyle w:val="a3"/>
        <w:spacing w:before="144" w:beforeAutospacing="0" w:after="0" w:afterAutospacing="0"/>
        <w:ind w:left="288" w:right="288" w:firstLine="720"/>
        <w:jc w:val="both"/>
        <w:rPr>
          <w:color w:val="333333"/>
        </w:rPr>
      </w:pPr>
      <w:bookmarkStart w:id="2" w:name="n21"/>
      <w:bookmarkEnd w:id="2"/>
      <w:r w:rsidRPr="002E5229">
        <w:rPr>
          <w:color w:val="333333"/>
        </w:rPr>
        <w:t>3. Історія України.</w:t>
      </w:r>
    </w:p>
    <w:p w:rsidR="002E5229" w:rsidRPr="002E5229" w:rsidRDefault="002E5229" w:rsidP="002E5229">
      <w:pPr>
        <w:pStyle w:val="a3"/>
        <w:spacing w:before="144" w:beforeAutospacing="0" w:after="0" w:afterAutospacing="0"/>
        <w:ind w:left="288" w:right="288" w:firstLine="720"/>
        <w:jc w:val="both"/>
        <w:rPr>
          <w:color w:val="333333"/>
        </w:rPr>
      </w:pPr>
      <w:bookmarkStart w:id="3" w:name="n22"/>
      <w:bookmarkEnd w:id="3"/>
      <w:r w:rsidRPr="002E5229">
        <w:rPr>
          <w:color w:val="333333"/>
        </w:rPr>
        <w:t>4. Українська література.</w:t>
      </w:r>
    </w:p>
    <w:p w:rsidR="002E5229" w:rsidRPr="002E5229" w:rsidRDefault="002E5229" w:rsidP="002E5229">
      <w:pPr>
        <w:pStyle w:val="a3"/>
        <w:spacing w:before="144" w:beforeAutospacing="0" w:after="0" w:afterAutospacing="0"/>
        <w:ind w:left="288" w:right="288" w:firstLine="720"/>
        <w:jc w:val="both"/>
        <w:rPr>
          <w:color w:val="333333"/>
        </w:rPr>
      </w:pPr>
      <w:bookmarkStart w:id="4" w:name="n23"/>
      <w:bookmarkEnd w:id="4"/>
      <w:r w:rsidRPr="002E5229">
        <w:rPr>
          <w:color w:val="333333"/>
        </w:rPr>
        <w:t>5. Англійська мова.</w:t>
      </w:r>
    </w:p>
    <w:p w:rsidR="002E5229" w:rsidRPr="002E5229" w:rsidRDefault="002E5229" w:rsidP="002E5229">
      <w:pPr>
        <w:pStyle w:val="a3"/>
        <w:spacing w:before="144" w:beforeAutospacing="0" w:after="0" w:afterAutospacing="0"/>
        <w:ind w:left="288" w:right="288" w:firstLine="720"/>
        <w:jc w:val="both"/>
        <w:rPr>
          <w:color w:val="333333"/>
        </w:rPr>
      </w:pPr>
      <w:bookmarkStart w:id="5" w:name="n24"/>
      <w:bookmarkEnd w:id="5"/>
      <w:r w:rsidRPr="002E5229">
        <w:rPr>
          <w:color w:val="333333"/>
        </w:rPr>
        <w:t>6. Іспанська мова.</w:t>
      </w:r>
    </w:p>
    <w:p w:rsidR="002E5229" w:rsidRPr="002E5229" w:rsidRDefault="002E5229" w:rsidP="002E5229">
      <w:pPr>
        <w:pStyle w:val="a3"/>
        <w:spacing w:before="144" w:beforeAutospacing="0" w:after="0" w:afterAutospacing="0"/>
        <w:ind w:left="288" w:right="288" w:firstLine="720"/>
        <w:jc w:val="both"/>
        <w:rPr>
          <w:color w:val="333333"/>
        </w:rPr>
      </w:pPr>
      <w:bookmarkStart w:id="6" w:name="n25"/>
      <w:bookmarkEnd w:id="6"/>
      <w:r w:rsidRPr="002E5229">
        <w:rPr>
          <w:color w:val="333333"/>
        </w:rPr>
        <w:t>7. Німецька мова.</w:t>
      </w:r>
    </w:p>
    <w:p w:rsidR="002E5229" w:rsidRPr="002E5229" w:rsidRDefault="002E5229" w:rsidP="002E5229">
      <w:pPr>
        <w:pStyle w:val="a3"/>
        <w:spacing w:before="144" w:beforeAutospacing="0" w:after="0" w:afterAutospacing="0"/>
        <w:ind w:left="288" w:right="288" w:firstLine="720"/>
        <w:jc w:val="both"/>
        <w:rPr>
          <w:color w:val="333333"/>
        </w:rPr>
      </w:pPr>
      <w:bookmarkStart w:id="7" w:name="n26"/>
      <w:bookmarkEnd w:id="7"/>
      <w:r w:rsidRPr="002E5229">
        <w:rPr>
          <w:color w:val="333333"/>
        </w:rPr>
        <w:t>8. Французька мова.</w:t>
      </w:r>
    </w:p>
    <w:p w:rsidR="002E5229" w:rsidRPr="002E5229" w:rsidRDefault="002E5229" w:rsidP="002E5229">
      <w:pPr>
        <w:pStyle w:val="a3"/>
        <w:spacing w:before="144" w:beforeAutospacing="0" w:after="0" w:afterAutospacing="0"/>
        <w:ind w:left="288" w:right="288" w:firstLine="720"/>
        <w:jc w:val="both"/>
        <w:rPr>
          <w:color w:val="333333"/>
        </w:rPr>
      </w:pPr>
      <w:bookmarkStart w:id="8" w:name="n27"/>
      <w:bookmarkEnd w:id="8"/>
      <w:r w:rsidRPr="002E5229">
        <w:rPr>
          <w:color w:val="333333"/>
        </w:rPr>
        <w:t>9. Біологія.</w:t>
      </w:r>
    </w:p>
    <w:p w:rsidR="002E5229" w:rsidRPr="002E5229" w:rsidRDefault="002E5229" w:rsidP="002E5229">
      <w:pPr>
        <w:pStyle w:val="a3"/>
        <w:spacing w:before="144" w:beforeAutospacing="0" w:after="0" w:afterAutospacing="0"/>
        <w:ind w:left="288" w:right="288" w:firstLine="720"/>
        <w:jc w:val="both"/>
        <w:rPr>
          <w:color w:val="333333"/>
        </w:rPr>
      </w:pPr>
      <w:bookmarkStart w:id="9" w:name="n28"/>
      <w:bookmarkEnd w:id="9"/>
      <w:r w:rsidRPr="002E5229">
        <w:rPr>
          <w:color w:val="333333"/>
        </w:rPr>
        <w:t>10. Географія.</w:t>
      </w:r>
    </w:p>
    <w:p w:rsidR="002E5229" w:rsidRPr="002E5229" w:rsidRDefault="002E5229" w:rsidP="002E5229">
      <w:pPr>
        <w:pStyle w:val="a3"/>
        <w:spacing w:before="144" w:beforeAutospacing="0" w:after="0" w:afterAutospacing="0"/>
        <w:ind w:left="288" w:right="288" w:firstLine="720"/>
        <w:jc w:val="both"/>
        <w:rPr>
          <w:color w:val="333333"/>
        </w:rPr>
      </w:pPr>
      <w:bookmarkStart w:id="10" w:name="n29"/>
      <w:bookmarkEnd w:id="10"/>
      <w:r w:rsidRPr="002E5229">
        <w:rPr>
          <w:color w:val="333333"/>
        </w:rPr>
        <w:t>11. Фізика.</w:t>
      </w:r>
    </w:p>
    <w:p w:rsidR="002E5229" w:rsidRPr="002E5229" w:rsidRDefault="002E5229" w:rsidP="002E5229">
      <w:pPr>
        <w:pStyle w:val="a3"/>
        <w:spacing w:before="144" w:beforeAutospacing="0" w:after="0" w:afterAutospacing="0"/>
        <w:ind w:left="288" w:right="288" w:firstLine="720"/>
        <w:jc w:val="both"/>
        <w:rPr>
          <w:color w:val="333333"/>
        </w:rPr>
      </w:pPr>
      <w:bookmarkStart w:id="11" w:name="n30"/>
      <w:bookmarkEnd w:id="11"/>
      <w:r w:rsidRPr="002E5229">
        <w:rPr>
          <w:color w:val="333333"/>
        </w:rPr>
        <w:t>12. Хімія.</w:t>
      </w:r>
    </w:p>
    <w:p w:rsidR="002E5229" w:rsidRPr="002E5229" w:rsidRDefault="002E5229" w:rsidP="002E5229">
      <w:pPr>
        <w:pStyle w:val="a3"/>
        <w:spacing w:before="144" w:beforeAutospacing="0" w:after="0" w:afterAutospacing="0"/>
        <w:ind w:left="288" w:right="288" w:firstLine="720"/>
        <w:jc w:val="both"/>
        <w:rPr>
          <w:color w:val="333333"/>
        </w:rPr>
      </w:pPr>
      <w:r w:rsidRPr="002E5229">
        <w:rPr>
          <w:color w:val="333333"/>
        </w:rPr>
        <w:t> </w:t>
      </w:r>
    </w:p>
    <w:p w:rsidR="002E5229" w:rsidRPr="002E5229" w:rsidRDefault="002E5229" w:rsidP="002E5229">
      <w:pPr>
        <w:pStyle w:val="a3"/>
        <w:spacing w:before="144" w:beforeAutospacing="0" w:after="144" w:afterAutospacing="0"/>
        <w:ind w:left="288" w:right="288" w:firstLine="720"/>
        <w:jc w:val="both"/>
        <w:rPr>
          <w:color w:val="333333"/>
        </w:rPr>
      </w:pPr>
      <w:hyperlink r:id="rId6" w:tgtFrame="_blank" w:history="1">
        <w:r w:rsidRPr="002E5229">
          <w:rPr>
            <w:rStyle w:val="a5"/>
            <w:color w:val="auto"/>
            <w:u w:val="none"/>
          </w:rPr>
          <w:t>Наказом</w:t>
        </w:r>
      </w:hyperlink>
      <w:r w:rsidRPr="002E5229">
        <w:rPr>
          <w:color w:val="333333"/>
        </w:rPr>
        <w:t xml:space="preserve"> Міністерства освіти і науки України від 30 грудня 2024 року №1806 «Про організацію та проведення у 2025 році національного </w:t>
      </w:r>
      <w:proofErr w:type="spellStart"/>
      <w:r w:rsidRPr="002E5229">
        <w:rPr>
          <w:color w:val="333333"/>
        </w:rPr>
        <w:t>мультипредметного</w:t>
      </w:r>
      <w:proofErr w:type="spellEnd"/>
      <w:r w:rsidRPr="002E5229">
        <w:rPr>
          <w:color w:val="333333"/>
        </w:rPr>
        <w:t xml:space="preserve"> тесту» затверджено Календарний план організації та проведення у 2025 році національного </w:t>
      </w:r>
      <w:proofErr w:type="spellStart"/>
      <w:r w:rsidRPr="002E5229">
        <w:rPr>
          <w:color w:val="333333"/>
        </w:rPr>
        <w:t>мультипредметного</w:t>
      </w:r>
      <w:proofErr w:type="spellEnd"/>
      <w:r w:rsidRPr="002E5229">
        <w:rPr>
          <w:color w:val="333333"/>
        </w:rPr>
        <w:t xml:space="preserve"> тесту (НМТ). </w:t>
      </w:r>
    </w:p>
    <w:p w:rsidR="002E5229" w:rsidRPr="002E5229" w:rsidRDefault="002E5229" w:rsidP="002E5229">
      <w:pPr>
        <w:pStyle w:val="a3"/>
        <w:spacing w:before="144" w:beforeAutospacing="0" w:after="144" w:afterAutospacing="0"/>
        <w:ind w:left="288" w:right="288" w:firstLine="720"/>
        <w:jc w:val="both"/>
        <w:rPr>
          <w:color w:val="333333"/>
        </w:rPr>
      </w:pPr>
      <w:r w:rsidRPr="002E5229">
        <w:rPr>
          <w:color w:val="333333"/>
        </w:rPr>
        <w:t>Тестування відбуватиметься під час основних і додаткових сесій (за окремим графіком) , а саме: </w:t>
      </w:r>
    </w:p>
    <w:p w:rsidR="002E5229" w:rsidRPr="002E5229" w:rsidRDefault="002E5229" w:rsidP="002E5229">
      <w:pPr>
        <w:pStyle w:val="a3"/>
        <w:spacing w:before="144" w:beforeAutospacing="0" w:after="144" w:afterAutospacing="0"/>
        <w:ind w:left="288" w:right="288" w:firstLine="720"/>
        <w:jc w:val="both"/>
        <w:rPr>
          <w:color w:val="333333"/>
        </w:rPr>
      </w:pPr>
      <w:r w:rsidRPr="002E5229">
        <w:rPr>
          <w:color w:val="333333"/>
        </w:rPr>
        <w:t>основні сесії – </w:t>
      </w:r>
      <w:r w:rsidRPr="002E5229">
        <w:rPr>
          <w:rStyle w:val="a4"/>
          <w:color w:val="333333"/>
        </w:rPr>
        <w:t>14 травня – 25 червня 2025 року;</w:t>
      </w:r>
      <w:r w:rsidRPr="002E5229">
        <w:rPr>
          <w:color w:val="333333"/>
        </w:rPr>
        <w:t> </w:t>
      </w:r>
    </w:p>
    <w:p w:rsidR="002E5229" w:rsidRPr="002E5229" w:rsidRDefault="002E5229" w:rsidP="002E5229">
      <w:pPr>
        <w:pStyle w:val="a3"/>
        <w:spacing w:before="144" w:beforeAutospacing="0" w:after="144" w:afterAutospacing="0"/>
        <w:ind w:left="288" w:right="288" w:firstLine="720"/>
        <w:jc w:val="both"/>
        <w:rPr>
          <w:color w:val="333333"/>
        </w:rPr>
      </w:pPr>
      <w:r w:rsidRPr="002E5229">
        <w:rPr>
          <w:color w:val="333333"/>
        </w:rPr>
        <w:t>додаткові сесії – </w:t>
      </w:r>
      <w:r w:rsidRPr="002E5229">
        <w:rPr>
          <w:rStyle w:val="a4"/>
          <w:color w:val="333333"/>
        </w:rPr>
        <w:t>14–25 липня 2025 року.</w:t>
      </w:r>
    </w:p>
    <w:p w:rsidR="002E5229" w:rsidRPr="002E5229" w:rsidRDefault="002E5229" w:rsidP="002E5229">
      <w:pPr>
        <w:pStyle w:val="a3"/>
        <w:spacing w:before="144" w:beforeAutospacing="0" w:after="144" w:afterAutospacing="0"/>
        <w:ind w:left="288" w:right="288" w:firstLine="720"/>
        <w:jc w:val="both"/>
        <w:rPr>
          <w:color w:val="333333"/>
        </w:rPr>
      </w:pPr>
      <w:r w:rsidRPr="002E5229">
        <w:rPr>
          <w:color w:val="333333"/>
        </w:rPr>
        <w:t>Згідно із зазначеним наказом передбачено, відповідно, два періоди реєстрації  для участі в НМТ —  основний та додатковий. </w:t>
      </w:r>
    </w:p>
    <w:p w:rsidR="002E5229" w:rsidRPr="002E5229" w:rsidRDefault="002E5229" w:rsidP="002E5229">
      <w:pPr>
        <w:pStyle w:val="a3"/>
        <w:spacing w:before="144" w:beforeAutospacing="0" w:after="144" w:afterAutospacing="0"/>
        <w:ind w:left="288" w:right="288" w:firstLine="720"/>
        <w:jc w:val="both"/>
        <w:rPr>
          <w:color w:val="333333"/>
        </w:rPr>
      </w:pPr>
      <w:r w:rsidRPr="002E5229">
        <w:rPr>
          <w:rStyle w:val="a4"/>
          <w:color w:val="333333"/>
        </w:rPr>
        <w:t>Основний етап реєстрації</w:t>
      </w:r>
      <w:r w:rsidRPr="002E5229">
        <w:rPr>
          <w:color w:val="333333"/>
        </w:rPr>
        <w:t> для участі в основних сесіях НМТ триватиме </w:t>
      </w:r>
      <w:r w:rsidRPr="002E5229">
        <w:rPr>
          <w:rStyle w:val="a4"/>
          <w:color w:val="333333"/>
          <w:u w:val="single"/>
        </w:rPr>
        <w:t>з 6 березня до 3 квітня 2025 року включно</w:t>
      </w:r>
      <w:r w:rsidRPr="002E5229">
        <w:rPr>
          <w:rStyle w:val="a4"/>
          <w:color w:val="333333"/>
        </w:rPr>
        <w:t>.</w:t>
      </w:r>
    </w:p>
    <w:p w:rsidR="002E5229" w:rsidRPr="002E5229" w:rsidRDefault="002E5229" w:rsidP="002E5229">
      <w:pPr>
        <w:pStyle w:val="a3"/>
        <w:spacing w:before="144" w:beforeAutospacing="0" w:after="144" w:afterAutospacing="0"/>
        <w:ind w:left="288" w:right="288" w:firstLine="720"/>
        <w:jc w:val="both"/>
        <w:rPr>
          <w:color w:val="333333"/>
        </w:rPr>
      </w:pPr>
      <w:r w:rsidRPr="002E5229">
        <w:rPr>
          <w:rStyle w:val="a4"/>
          <w:color w:val="333333"/>
        </w:rPr>
        <w:t>До 8 квітня </w:t>
      </w:r>
      <w:r w:rsidRPr="002E5229">
        <w:rPr>
          <w:color w:val="333333"/>
        </w:rPr>
        <w:t>зареєстровані матимуть змогу в персональних кабінетах внести зміни (вибрати інший предмет додаткового блоку чи змінити населений пункт в Україні / за кордоном, у якому бажають пройти НМТ).</w:t>
      </w:r>
    </w:p>
    <w:p w:rsidR="002E5229" w:rsidRPr="002E5229" w:rsidRDefault="002E5229" w:rsidP="002E5229">
      <w:pPr>
        <w:pStyle w:val="a3"/>
        <w:spacing w:before="144" w:beforeAutospacing="0" w:after="144" w:afterAutospacing="0"/>
        <w:ind w:left="288" w:right="288" w:firstLine="720"/>
        <w:jc w:val="both"/>
        <w:rPr>
          <w:color w:val="333333"/>
        </w:rPr>
      </w:pPr>
      <w:r w:rsidRPr="002E5229">
        <w:rPr>
          <w:rStyle w:val="a4"/>
          <w:color w:val="333333"/>
        </w:rPr>
        <w:t>У додатковий період</w:t>
      </w:r>
      <w:r w:rsidRPr="002E5229">
        <w:rPr>
          <w:color w:val="333333"/>
        </w:rPr>
        <w:t> </w:t>
      </w:r>
      <w:r w:rsidRPr="002E5229">
        <w:rPr>
          <w:rStyle w:val="a4"/>
          <w:color w:val="333333"/>
        </w:rPr>
        <w:t>(9–14 травня 2025 року)</w:t>
      </w:r>
      <w:r w:rsidRPr="002E5229">
        <w:rPr>
          <w:color w:val="333333"/>
        </w:rPr>
        <w:t> матимуть змогу зареєструватися для проходження НМТ під час додаткових сесій особи, які не змогли цього зробити з поважних причин під час основного періоду реєстрації, та ті, хто реєструвалися в основний період реєстрації, але їм було відмовлено в реєстрації. Зміни до реєстраційних даних можна буде внести</w:t>
      </w:r>
      <w:r w:rsidRPr="002E5229">
        <w:rPr>
          <w:rStyle w:val="a4"/>
          <w:color w:val="333333"/>
        </w:rPr>
        <w:t> до</w:t>
      </w:r>
      <w:r w:rsidRPr="002E5229">
        <w:rPr>
          <w:color w:val="333333"/>
        </w:rPr>
        <w:t> </w:t>
      </w:r>
      <w:r w:rsidRPr="002E5229">
        <w:rPr>
          <w:rStyle w:val="a4"/>
          <w:color w:val="333333"/>
        </w:rPr>
        <w:t>19 травня.</w:t>
      </w:r>
    </w:p>
    <w:p w:rsidR="002E5229" w:rsidRPr="002E5229" w:rsidRDefault="002E5229" w:rsidP="002E5229">
      <w:pPr>
        <w:pStyle w:val="a3"/>
        <w:spacing w:before="144" w:beforeAutospacing="0" w:after="144" w:afterAutospacing="0"/>
        <w:ind w:left="288" w:right="288" w:firstLine="720"/>
        <w:jc w:val="both"/>
        <w:rPr>
          <w:color w:val="333333"/>
        </w:rPr>
      </w:pPr>
      <w:r w:rsidRPr="002E5229">
        <w:rPr>
          <w:color w:val="333333"/>
        </w:rPr>
        <w:lastRenderedPageBreak/>
        <w:t>З</w:t>
      </w:r>
      <w:r w:rsidRPr="002E5229">
        <w:rPr>
          <w:rStyle w:val="a4"/>
          <w:color w:val="333333"/>
        </w:rPr>
        <w:t> 4 травня</w:t>
      </w:r>
      <w:r w:rsidRPr="002E5229">
        <w:rPr>
          <w:color w:val="333333"/>
        </w:rPr>
        <w:t> для зареєстрованих учасників основних сесій НМТ з’явиться можливість завантажити зі своїх персональних кабінетів </w:t>
      </w:r>
      <w:r w:rsidRPr="002E5229">
        <w:rPr>
          <w:rStyle w:val="a4"/>
          <w:color w:val="333333"/>
        </w:rPr>
        <w:t>запрошення</w:t>
      </w:r>
      <w:r w:rsidRPr="002E5229">
        <w:rPr>
          <w:color w:val="333333"/>
        </w:rPr>
        <w:t>, де буде зазначено дату, час і місце проведення НМТ.</w:t>
      </w:r>
    </w:p>
    <w:p w:rsidR="002E5229" w:rsidRPr="002E5229" w:rsidRDefault="002E5229" w:rsidP="002E5229">
      <w:pPr>
        <w:pStyle w:val="a3"/>
        <w:spacing w:before="144" w:beforeAutospacing="0" w:after="144" w:afterAutospacing="0"/>
        <w:ind w:left="288" w:right="288" w:firstLine="720"/>
        <w:jc w:val="both"/>
        <w:rPr>
          <w:color w:val="333333"/>
        </w:rPr>
      </w:pPr>
      <w:r w:rsidRPr="002E5229">
        <w:rPr>
          <w:color w:val="333333"/>
        </w:rPr>
        <w:t>Учасники ж додаткових сесій матимуть змогу це зробити </w:t>
      </w:r>
      <w:r w:rsidRPr="002E5229">
        <w:rPr>
          <w:rStyle w:val="a4"/>
          <w:color w:val="333333"/>
        </w:rPr>
        <w:t>з</w:t>
      </w:r>
      <w:r w:rsidRPr="002E5229">
        <w:rPr>
          <w:color w:val="333333"/>
        </w:rPr>
        <w:t> </w:t>
      </w:r>
      <w:r w:rsidRPr="002E5229">
        <w:rPr>
          <w:rStyle w:val="a4"/>
          <w:color w:val="333333"/>
        </w:rPr>
        <w:t>11 липня</w:t>
      </w:r>
      <w:r w:rsidRPr="002E5229">
        <w:rPr>
          <w:color w:val="333333"/>
        </w:rPr>
        <w:t>. </w:t>
      </w:r>
    </w:p>
    <w:p w:rsidR="002E5229" w:rsidRPr="002E5229" w:rsidRDefault="002E5229" w:rsidP="002E5229">
      <w:pPr>
        <w:pStyle w:val="a3"/>
        <w:spacing w:before="144" w:beforeAutospacing="0" w:after="144" w:afterAutospacing="0"/>
        <w:ind w:left="288" w:right="288" w:firstLine="720"/>
        <w:jc w:val="both"/>
        <w:rPr>
          <w:color w:val="333333"/>
        </w:rPr>
      </w:pPr>
      <w:r w:rsidRPr="002E5229">
        <w:rPr>
          <w:color w:val="333333"/>
        </w:rPr>
        <w:t xml:space="preserve">З міркувань безпеки Український центр оцінювання якості освіти не публікує інформації про те, де на території України відбудуться тестування, ні на сайтах Українського та регіональних центрів оцінювання якості освіти, ні на наших офіційних сторінках у </w:t>
      </w:r>
      <w:proofErr w:type="spellStart"/>
      <w:r w:rsidRPr="002E5229">
        <w:rPr>
          <w:color w:val="333333"/>
        </w:rPr>
        <w:t>соцмережах</w:t>
      </w:r>
      <w:proofErr w:type="spellEnd"/>
      <w:r w:rsidRPr="002E5229">
        <w:rPr>
          <w:color w:val="333333"/>
        </w:rPr>
        <w:t>.</w:t>
      </w:r>
    </w:p>
    <w:p w:rsidR="002E5229" w:rsidRPr="002E5229" w:rsidRDefault="002E5229" w:rsidP="002E5229">
      <w:pPr>
        <w:pStyle w:val="a3"/>
        <w:spacing w:before="144" w:beforeAutospacing="0" w:after="144" w:afterAutospacing="0"/>
        <w:ind w:left="288" w:right="288" w:firstLine="720"/>
        <w:jc w:val="both"/>
        <w:rPr>
          <w:color w:val="333333"/>
        </w:rPr>
      </w:pPr>
      <w:r w:rsidRPr="002E5229">
        <w:rPr>
          <w:color w:val="333333"/>
        </w:rPr>
        <w:t>Український центр оцінювання якості освіти наполегливо рекомендує учасникам не розголошувати, де й коли проходитиме тестування, адже від цього може залежати безпека і їхня, і організаторів НМТ.</w:t>
      </w:r>
    </w:p>
    <w:p w:rsidR="002E5229" w:rsidRPr="002E5229" w:rsidRDefault="002E5229" w:rsidP="002E5229">
      <w:pPr>
        <w:pStyle w:val="a3"/>
        <w:spacing w:before="144" w:beforeAutospacing="0" w:after="144" w:afterAutospacing="0"/>
        <w:ind w:left="288" w:right="288" w:firstLine="720"/>
        <w:jc w:val="both"/>
        <w:rPr>
          <w:color w:val="333333"/>
        </w:rPr>
      </w:pPr>
      <w:r w:rsidRPr="002E5229">
        <w:rPr>
          <w:color w:val="333333"/>
        </w:rPr>
        <w:t>Інформацію про результати основних сесій НМТ за шкалою 100–200 балів буде розміщено в персональних кабінетах учасників до </w:t>
      </w:r>
      <w:r w:rsidRPr="002E5229">
        <w:rPr>
          <w:rStyle w:val="a4"/>
          <w:color w:val="333333"/>
        </w:rPr>
        <w:t>4 липня</w:t>
      </w:r>
      <w:r w:rsidRPr="002E5229">
        <w:rPr>
          <w:color w:val="333333"/>
        </w:rPr>
        <w:t>, додаткових – до </w:t>
      </w:r>
      <w:r w:rsidRPr="002E5229">
        <w:rPr>
          <w:rStyle w:val="a4"/>
          <w:color w:val="333333"/>
        </w:rPr>
        <w:t>30 липня</w:t>
      </w:r>
      <w:r w:rsidRPr="002E5229">
        <w:rPr>
          <w:color w:val="333333"/>
        </w:rPr>
        <w:t>.</w:t>
      </w:r>
    </w:p>
    <w:p w:rsidR="002E5229" w:rsidRPr="002E5229" w:rsidRDefault="002E5229" w:rsidP="002E5229">
      <w:pPr>
        <w:pStyle w:val="a3"/>
        <w:spacing w:before="144" w:beforeAutospacing="0" w:after="144" w:afterAutospacing="0"/>
        <w:ind w:left="3969" w:right="288" w:firstLine="720"/>
        <w:jc w:val="both"/>
        <w:rPr>
          <w:color w:val="333333"/>
        </w:rPr>
      </w:pPr>
      <w:r w:rsidRPr="002E5229">
        <w:rPr>
          <w:rStyle w:val="a6"/>
          <w:color w:val="333333"/>
        </w:rPr>
        <w:t>Джерело: Український центр оцінювання якості освіти: https://testportal.gov.ua/nmt-2025-kalendar-provedennya/</w:t>
      </w:r>
    </w:p>
    <w:p w:rsidR="002E5229" w:rsidRDefault="002E5229" w:rsidP="002E5229">
      <w:pPr>
        <w:pStyle w:val="a3"/>
        <w:spacing w:before="144" w:beforeAutospacing="0" w:after="144" w:afterAutospacing="0"/>
        <w:ind w:left="3969" w:right="288" w:firstLine="720"/>
        <w:jc w:val="both"/>
        <w:rPr>
          <w:rFonts w:ascii="Verdana" w:hAnsi="Verdana"/>
          <w:color w:val="333333"/>
          <w:sz w:val="18"/>
          <w:szCs w:val="18"/>
        </w:rPr>
      </w:pPr>
    </w:p>
    <w:p w:rsidR="00945135" w:rsidRDefault="002E5229">
      <w:r>
        <w:rPr>
          <w:noProof/>
          <w:lang w:eastAsia="uk-UA"/>
        </w:rPr>
        <w:drawing>
          <wp:inline distT="0" distB="0" distL="0" distR="0">
            <wp:extent cx="5400675" cy="5800725"/>
            <wp:effectExtent l="19050" t="0" r="9525" b="0"/>
            <wp:docPr id="6" name="Рисунок 6" descr="https://uon.cg.gov.ua/web_docs/2143/2025/01/img/%D0%BA%D0%B0%D0%BB%D0%B5%D0%BD%D0%B4%D0%B0%D1%80%D0%BD%D0%B5%20%D0%9D%D0%9C%D0%A2%202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on.cg.gov.ua/web_docs/2143/2025/01/img/%D0%BA%D0%B0%D0%BB%D0%B5%D0%BD%D0%B4%D0%B0%D1%80%D0%BD%D0%B5%20%D0%9D%D0%9C%D0%A2%202025.png"/>
                    <pic:cNvPicPr>
                      <a:picLocks noChangeAspect="1" noChangeArrowheads="1"/>
                    </pic:cNvPicPr>
                  </pic:nvPicPr>
                  <pic:blipFill>
                    <a:blip r:embed="rId7"/>
                    <a:srcRect/>
                    <a:stretch>
                      <a:fillRect/>
                    </a:stretch>
                  </pic:blipFill>
                  <pic:spPr bwMode="auto">
                    <a:xfrm>
                      <a:off x="0" y="0"/>
                      <a:ext cx="5403322" cy="5803568"/>
                    </a:xfrm>
                    <a:prstGeom prst="rect">
                      <a:avLst/>
                    </a:prstGeom>
                    <a:noFill/>
                    <a:ln w="9525">
                      <a:noFill/>
                      <a:miter lim="800000"/>
                      <a:headEnd/>
                      <a:tailEnd/>
                    </a:ln>
                  </pic:spPr>
                </pic:pic>
              </a:graphicData>
            </a:graphic>
          </wp:inline>
        </w:drawing>
      </w:r>
    </w:p>
    <w:sectPr w:rsidR="00945135" w:rsidSect="002E5229">
      <w:pgSz w:w="11906" w:h="16838"/>
      <w:pgMar w:top="850" w:right="849"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E5229"/>
    <w:rsid w:val="002E5229"/>
    <w:rsid w:val="00945135"/>
    <w:rsid w:val="00C872A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1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522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2E5229"/>
    <w:rPr>
      <w:b/>
      <w:bCs/>
    </w:rPr>
  </w:style>
  <w:style w:type="character" w:styleId="a5">
    <w:name w:val="Hyperlink"/>
    <w:basedOn w:val="a0"/>
    <w:uiPriority w:val="99"/>
    <w:semiHidden/>
    <w:unhideWhenUsed/>
    <w:rsid w:val="002E5229"/>
    <w:rPr>
      <w:color w:val="0000FF"/>
      <w:u w:val="single"/>
    </w:rPr>
  </w:style>
  <w:style w:type="character" w:styleId="a6">
    <w:name w:val="Emphasis"/>
    <w:basedOn w:val="a0"/>
    <w:uiPriority w:val="20"/>
    <w:qFormat/>
    <w:rsid w:val="002E5229"/>
    <w:rPr>
      <w:i/>
      <w:iCs/>
    </w:rPr>
  </w:style>
  <w:style w:type="paragraph" w:styleId="a7">
    <w:name w:val="Balloon Text"/>
    <w:basedOn w:val="a"/>
    <w:link w:val="a8"/>
    <w:uiPriority w:val="99"/>
    <w:semiHidden/>
    <w:unhideWhenUsed/>
    <w:rsid w:val="002E522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E52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510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estportal.gov.ua/wp-content/uploads/2024/12/HAKA3_MOH_1806.pdf" TargetMode="External"/><Relationship Id="rId5" Type="http://schemas.openxmlformats.org/officeDocument/2006/relationships/hyperlink" Target="https://testportal.gov.ua/wp-content/uploads/2024/12/HAKA3_MOH_1806.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1A88B-4A45-4A69-A6BA-09321AB70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1904</Words>
  <Characters>1086</Characters>
  <Application>Microsoft Office Word</Application>
  <DocSecurity>0</DocSecurity>
  <Lines>9</Lines>
  <Paragraphs>5</Paragraphs>
  <ScaleCrop>false</ScaleCrop>
  <Company/>
  <LinksUpToDate>false</LinksUpToDate>
  <CharactersWithSpaces>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Павлівна</dc:creator>
  <cp:lastModifiedBy>Ольга Павлівна</cp:lastModifiedBy>
  <cp:revision>1</cp:revision>
  <dcterms:created xsi:type="dcterms:W3CDTF">2025-02-04T12:06:00Z</dcterms:created>
  <dcterms:modified xsi:type="dcterms:W3CDTF">2025-02-04T12:10:00Z</dcterms:modified>
</cp:coreProperties>
</file>